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944E6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Default="00E5128F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A055DE">
        <w:rPr>
          <w:rFonts w:ascii="Times New Roman" w:hAnsi="Times New Roman" w:cs="Times New Roman"/>
          <w:lang w:val="sr-Latn-RS"/>
        </w:rPr>
        <w:t xml:space="preserve">(Prema Uredbi </w:t>
      </w:r>
      <w:r w:rsidR="00825283">
        <w:rPr>
          <w:rFonts w:ascii="Times New Roman" w:hAnsi="Times New Roman" w:cs="Times New Roman"/>
          <w:lang w:val="sr-Latn-RS"/>
        </w:rPr>
        <w:t xml:space="preserve">REACH </w:t>
      </w:r>
      <w:r w:rsidR="00A055DE">
        <w:rPr>
          <w:rFonts w:ascii="Times New Roman" w:hAnsi="Times New Roman" w:cs="Times New Roman"/>
          <w:lang w:val="sr-Latn-RS"/>
        </w:rPr>
        <w:t>(EC) br. 1907/2006</w:t>
      </w:r>
      <w:r w:rsidR="00825283">
        <w:rPr>
          <w:rFonts w:ascii="Times New Roman" w:hAnsi="Times New Roman" w:cs="Times New Roman"/>
          <w:lang w:val="sr-Latn-RS"/>
        </w:rPr>
        <w:t xml:space="preserve"> i Uredbi (EU) br. 453/2010</w:t>
      </w:r>
      <w:r w:rsidR="00A055DE">
        <w:rPr>
          <w:rFonts w:ascii="Times New Roman" w:hAnsi="Times New Roman" w:cs="Times New Roman"/>
          <w:lang w:val="sr-Latn-RS"/>
        </w:rPr>
        <w:t>)</w:t>
      </w:r>
      <w:r w:rsidR="00A055DE" w:rsidRPr="000F5F45">
        <w:rPr>
          <w:rFonts w:ascii="Times New Roman" w:hAnsi="Times New Roman" w:cs="Times New Roman"/>
          <w:lang w:val="sr-Latn-RS"/>
        </w:rPr>
        <w:t xml:space="preserve"> </w:t>
      </w:r>
      <w:r w:rsidR="00A055DE">
        <w:rPr>
          <w:rFonts w:ascii="Times New Roman" w:hAnsi="Times New Roman" w:cs="Times New Roman"/>
          <w:lang w:val="sr-Latn-RS"/>
        </w:rPr>
        <w:t>-MSDS proizvođača</w:t>
      </w:r>
    </w:p>
    <w:p w:rsidR="00A055DE" w:rsidRPr="009A04C5" w:rsidRDefault="00A055DE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825283">
        <w:rPr>
          <w:rFonts w:ascii="Times New Roman" w:hAnsi="Times New Roman" w:cs="Times-New-Roman"/>
          <w:lang w:val="sr-Latn-CS"/>
        </w:rPr>
        <w:t>2</w:t>
      </w:r>
      <w:r w:rsidR="00D17DC0">
        <w:rPr>
          <w:rFonts w:ascii="Times New Roman" w:hAnsi="Times New Roman" w:cs="Times-New-Roman"/>
          <w:lang w:val="sr-Latn-CS"/>
        </w:rPr>
        <w:t>7</w:t>
      </w:r>
      <w:r w:rsidRPr="002A62CE">
        <w:rPr>
          <w:rFonts w:ascii="Times New Roman" w:hAnsi="Times New Roman" w:cs="Times-New-Roman"/>
          <w:lang w:val="sr-Latn-CS"/>
        </w:rPr>
        <w:t>.0</w:t>
      </w:r>
      <w:r w:rsidR="00825283">
        <w:rPr>
          <w:rFonts w:ascii="Times New Roman" w:hAnsi="Times New Roman" w:cs="Times-New-Roman"/>
          <w:lang w:val="sr-Latn-CS"/>
        </w:rPr>
        <w:t>3</w:t>
      </w:r>
      <w:r w:rsidRPr="002A62CE">
        <w:rPr>
          <w:rFonts w:ascii="Times New Roman" w:hAnsi="Times New Roman" w:cs="Times-New-Roman"/>
          <w:lang w:val="sr-Latn-CS"/>
        </w:rPr>
        <w:t xml:space="preserve">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</w:t>
      </w:r>
      <w:r w:rsidR="00825283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     Revizija:  </w:t>
      </w:r>
      <w:r w:rsidR="00825283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2A62CE" w:rsidRPr="002A62CE" w:rsidTr="00850FBA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3724" w:rsidRPr="006A6001" w:rsidRDefault="008A3724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001" w:rsidRP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A6001" w:rsidRPr="0045753D" w:rsidRDefault="00850FBA" w:rsidP="006A600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D17DC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52413</w:t>
            </w:r>
            <w:r w:rsidR="00524CA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6A6001" w:rsidRPr="00850FBA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 xml:space="preserve">Sinonomi:   </w:t>
            </w:r>
            <w:r w:rsidRPr="00850FBA">
              <w:rPr>
                <w:rFonts w:ascii="Times-New-Roman" w:hAnsi="Times-New-Roman" w:cs="Times-New-Roman"/>
                <w:b/>
                <w:lang w:val="de-DE"/>
              </w:rPr>
              <w:t xml:space="preserve"> /</w:t>
            </w:r>
            <w:r w:rsidRPr="00850FBA">
              <w:rPr>
                <w:rFonts w:ascii="Times-New-Roman" w:hAnsi="Times-New-Roman" w:cs="Times-New-Roman"/>
                <w:b/>
                <w:lang w:val="de-DE"/>
              </w:rPr>
              <w:tab/>
            </w:r>
          </w:p>
          <w:p w:rsidR="008A3724" w:rsidRPr="002A62CE" w:rsidRDefault="006A6001" w:rsidP="0085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="00850FBA">
              <w:rPr>
                <w:rFonts w:ascii="Times-New-Roman" w:hAnsi="Times-New-Roman" w:cs="Times-New-Roman"/>
                <w:b/>
                <w:lang w:val="de-DE"/>
              </w:rPr>
              <w:t xml:space="preserve">  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850FBA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850FBA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850FBA" w:rsidRPr="00825283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283">
              <w:rPr>
                <w:rFonts w:ascii="Times New Roman" w:hAnsi="Times New Roman" w:cs="Times New Roman"/>
              </w:rPr>
              <w:t>Lucta S.A.</w:t>
            </w:r>
          </w:p>
          <w:p w:rsidR="00850FBA" w:rsidRPr="00825283" w:rsidRDefault="00825283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283">
              <w:rPr>
                <w:rFonts w:ascii="Times New Roman" w:hAnsi="Times New Roman" w:cs="Times New Roman"/>
              </w:rPr>
              <w:t>Carrer de Can Parellada, 28 - 08170 Montornès del Vallès</w:t>
            </w:r>
            <w:r w:rsidRPr="0082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Barcelona Espa</w:t>
            </w:r>
            <w:r>
              <w:rPr>
                <w:rFonts w:ascii="Times New Roman" w:hAnsi="Times New Roman" w:cs="Times New Roman"/>
              </w:rPr>
              <w:t>ñ</w:t>
            </w:r>
            <w:r>
              <w:rPr>
                <w:rFonts w:ascii="Times-New-Roman" w:hAnsi="Times-New-Roman" w:cs="Times-New-Roman"/>
              </w:rPr>
              <w:t>a.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 xml:space="preserve">+34 938 458 888  </w:t>
            </w:r>
            <w:r w:rsidRPr="000678BA">
              <w:rPr>
                <w:rFonts w:ascii="Times-New-Roman" w:hAnsi="Times-New-Roman" w:cs="Times-New-Roman"/>
                <w:b/>
                <w:lang w:val="de-DE"/>
              </w:rPr>
              <w:t>fax</w:t>
            </w:r>
            <w:r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Pr="003F29C0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Pr="003F29C0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</w:p>
          <w:p w:rsidR="00723511" w:rsidRPr="002A62CE" w:rsidRDefault="0072351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A6001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A6001" w:rsidRPr="008D2344" w:rsidRDefault="006A6001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6A6001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</w:p>
          <w:p w:rsidR="00F72B16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6001" w:rsidRPr="00E073A5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944E6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980"/>
        <w:gridCol w:w="1207"/>
        <w:gridCol w:w="233"/>
        <w:gridCol w:w="1251"/>
        <w:gridCol w:w="2439"/>
        <w:gridCol w:w="235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B072C7">
        <w:trPr>
          <w:trHeight w:val="620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</w:tcBorders>
          </w:tcPr>
          <w:p w:rsidR="008A3724" w:rsidRPr="00613DBC" w:rsidRDefault="008A3724" w:rsidP="00447A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13DB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13DBC" w:rsidRDefault="00825283" w:rsidP="00D17D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</w:t>
            </w:r>
            <w:r w:rsidR="00613DBC" w:rsidRPr="00613DB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rema kriterijumima DSD/DPD: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50FBA" w:rsidRPr="00613DBC" w:rsidRDefault="00850FBA" w:rsidP="00613D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613DBC" w:rsidRPr="00D17DC0" w:rsidRDefault="00D17DC0" w:rsidP="00447A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sr-Latn-RS"/>
              </w:rPr>
            </w:pPr>
            <w:r w:rsidRPr="00D17DC0">
              <w:rPr>
                <w:rFonts w:ascii="Times New Roman" w:hAnsi="Times New Roman" w:cs="Times New Roman"/>
                <w:bCs/>
                <w:i/>
                <w:lang w:val="de-DE"/>
              </w:rPr>
              <w:t>Xi</w:t>
            </w:r>
            <w:r w:rsidRPr="00D17DC0">
              <w:rPr>
                <w:rFonts w:ascii="Times New Roman" w:hAnsi="Times New Roman" w:cs="Times New Roman"/>
                <w:bCs/>
                <w:i/>
                <w:lang w:val="sr-Latn-RS"/>
              </w:rPr>
              <w:t xml:space="preserve">; R41 </w:t>
            </w:r>
          </w:p>
          <w:p w:rsidR="00D17DC0" w:rsidRPr="00D17DC0" w:rsidRDefault="00D17DC0" w:rsidP="00447A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D17DC0">
              <w:rPr>
                <w:rFonts w:ascii="Times New Roman" w:hAnsi="Times New Roman" w:cs="Times New Roman"/>
                <w:bCs/>
                <w:i/>
                <w:lang w:val="sr-Latn-RS"/>
              </w:rPr>
              <w:t>N; R52, R53</w:t>
            </w:r>
          </w:p>
        </w:tc>
      </w:tr>
      <w:tr w:rsidR="00152071" w:rsidTr="00B072C7">
        <w:trPr>
          <w:trHeight w:val="215"/>
          <w:jc w:val="center"/>
        </w:trPr>
        <w:tc>
          <w:tcPr>
            <w:tcW w:w="4963" w:type="dxa"/>
            <w:gridSpan w:val="4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52071" w:rsidTr="00B072C7">
        <w:trPr>
          <w:trHeight w:val="243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BA4413" w:rsidP="00524C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13">
              <w:rPr>
                <w:rFonts w:ascii="Times New Roman" w:hAnsi="Times New Roman" w:cs="Times New Roman"/>
              </w:rPr>
              <w:t>Rizik od teškog oštećenja oka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2071" w:rsidTr="00B072C7">
        <w:trPr>
          <w:trHeight w:val="135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4413" w:rsidRDefault="00FC4D1B" w:rsidP="00BA44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  <w:p w:rsidR="00BA4413" w:rsidRPr="00613DBC" w:rsidRDefault="00BA4413" w:rsidP="00BA44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850FBA" w:rsidRDefault="00BA4413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4413">
              <w:rPr>
                <w:rFonts w:ascii="Times New Roman" w:hAnsi="Times New Roman" w:cs="Times New Roman"/>
              </w:rPr>
              <w:t>Štetno za vodene organizme.</w:t>
            </w:r>
            <w:r w:rsidRPr="00BA4413">
              <w:rPr>
                <w:rFonts w:ascii="Times New Roman" w:hAnsi="Times New Roman" w:cs="Times New Roman"/>
              </w:rPr>
              <w:t xml:space="preserve"> </w:t>
            </w:r>
            <w:r w:rsidRPr="00BA4413">
              <w:rPr>
                <w:rFonts w:ascii="Times New Roman" w:hAnsi="Times New Roman" w:cs="Times New Roman"/>
              </w:rPr>
              <w:t>Može izazvati dugotrajne štetne efekte u vodenoj životnoj sredini.</w:t>
            </w:r>
          </w:p>
        </w:tc>
      </w:tr>
      <w:tr w:rsidR="00A25630" w:rsidTr="00B072C7">
        <w:trPr>
          <w:trHeight w:val="233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850FBA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A600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2A62CE" w:rsidRDefault="00850FBA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A600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B072C7">
        <w:trPr>
          <w:trHeight w:val="70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524CA0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BA4413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A4413">
              <w:rPr>
                <w:rFonts w:ascii="Times New Roman" w:hAnsi="Times New Roman" w:cs="Times New Roman"/>
              </w:rPr>
              <w:t>Rizik od teškog oštećenja oka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563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B072C7">
        <w:trPr>
          <w:trHeight w:val="7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764709" w:rsidRPr="002A62CE" w:rsidRDefault="00764709" w:rsidP="00BA4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242DA" w:rsidRPr="002A62CE" w:rsidRDefault="009242DA" w:rsidP="00BA4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D17DC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D17DC0" w:rsidRPr="00BA4413" w:rsidRDefault="00D17DC0" w:rsidP="00D17D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A4413">
              <w:rPr>
                <w:rFonts w:ascii="Times New Roman" w:hAnsi="Times New Roman" w:cs="Times New Roman"/>
                <w:bCs/>
                <w:i/>
                <w:color w:val="000000"/>
              </w:rPr>
              <w:t>Znak opasnosti: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D17DC0" w:rsidRPr="00BA4413" w:rsidRDefault="00D17DC0" w:rsidP="00BA4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A44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9860EE" wp14:editId="5ECB730F">
                  <wp:extent cx="52387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413">
              <w:rPr>
                <w:rFonts w:ascii="Times New Roman" w:hAnsi="Times New Roman" w:cs="Times New Roman"/>
                <w:lang w:val="de-DE"/>
              </w:rPr>
              <w:t xml:space="preserve">                   </w:t>
            </w:r>
            <w:r w:rsidRPr="00BA44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09F62B" wp14:editId="1F35A2CB">
                  <wp:extent cx="523875" cy="523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DC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D17DC0" w:rsidRPr="00BA4413" w:rsidRDefault="00D17DC0" w:rsidP="00BA44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A4413">
              <w:rPr>
                <w:rFonts w:ascii="Times New Roman" w:hAnsi="Times New Roman" w:cs="Times New Roman"/>
                <w:bCs/>
                <w:i/>
                <w:lang w:val="de-DE"/>
              </w:rPr>
              <w:t>Reč upozorenja: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D17DC0" w:rsidRPr="00BA4413" w:rsidRDefault="00D17DC0" w:rsidP="00924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A4413">
              <w:rPr>
                <w:rFonts w:ascii="Times New Roman" w:hAnsi="Times New Roman" w:cs="Times New Roman"/>
              </w:rPr>
              <w:t>Iritativno     Opasno po životnu sredinu</w:t>
            </w:r>
          </w:p>
        </w:tc>
      </w:tr>
      <w:tr w:rsidR="00D17DC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D17DC0" w:rsidRPr="00BA4413" w:rsidRDefault="00D17DC0" w:rsidP="00BA441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A4413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BA44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D17DC0" w:rsidRPr="00BA4413" w:rsidRDefault="00D17DC0" w:rsidP="00BA441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BA4413">
              <w:rPr>
                <w:rFonts w:ascii="Times New Roman" w:hAnsi="Times New Roman" w:cs="Times New Roman"/>
                <w:bCs/>
                <w:lang w:val="sr-Latn-RS"/>
              </w:rPr>
              <w:t>R41-</w:t>
            </w:r>
            <w:r w:rsidRPr="00BA4413">
              <w:rPr>
                <w:rFonts w:ascii="Times New Roman" w:hAnsi="Times New Roman" w:cs="Times New Roman"/>
              </w:rPr>
              <w:t xml:space="preserve">Rizik od teškog oštećenja oka. </w:t>
            </w:r>
          </w:p>
          <w:p w:rsidR="00D17DC0" w:rsidRPr="00BA4413" w:rsidRDefault="00D17DC0" w:rsidP="00BA4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4413">
              <w:rPr>
                <w:rFonts w:ascii="Times New Roman" w:hAnsi="Times New Roman" w:cs="Times New Roman"/>
              </w:rPr>
              <w:t xml:space="preserve">R52-Štetno za vodene organizme. </w:t>
            </w:r>
          </w:p>
          <w:p w:rsidR="00D17DC0" w:rsidRPr="00BA4413" w:rsidRDefault="00D17DC0" w:rsidP="00BA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A4413">
              <w:rPr>
                <w:rFonts w:ascii="Times New Roman" w:hAnsi="Times New Roman" w:cs="Times New Roman"/>
              </w:rPr>
              <w:t xml:space="preserve">R53-Može izazvati dugotrajne štetne efekte u vodenoj životnoj sredini. </w:t>
            </w:r>
          </w:p>
        </w:tc>
      </w:tr>
      <w:tr w:rsidR="00D17DC0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D17DC0" w:rsidRPr="00BA4413" w:rsidRDefault="00D17DC0" w:rsidP="00D17D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A4413">
              <w:rPr>
                <w:rFonts w:ascii="Times New Roman" w:hAnsi="Times New Roman" w:cs="Times New Roman"/>
                <w:bCs/>
                <w:i/>
                <w:color w:val="000000"/>
              </w:rPr>
              <w:t>Oznake bezbednosti: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D17DC0" w:rsidRPr="00BA4413" w:rsidRDefault="00D17DC0" w:rsidP="00D17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4413">
              <w:rPr>
                <w:rFonts w:ascii="Times New Roman" w:hAnsi="Times New Roman" w:cs="Times New Roman"/>
              </w:rPr>
              <w:t xml:space="preserve">S24-Izbegavati kontakt sa kožom. </w:t>
            </w:r>
          </w:p>
          <w:p w:rsidR="00D17DC0" w:rsidRPr="00BA4413" w:rsidRDefault="00D17DC0" w:rsidP="00B27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 w:rsidRPr="00BA4413">
              <w:rPr>
                <w:rFonts w:ascii="Times New Roman" w:hAnsi="Times New Roman" w:cs="Times New Roman"/>
              </w:rPr>
              <w:t>S37-Nositi zaštitne rukavice.</w:t>
            </w:r>
          </w:p>
        </w:tc>
      </w:tr>
      <w:tr w:rsidR="00BA4413" w:rsidTr="00B072C7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BA4413" w:rsidRPr="00BA4413" w:rsidRDefault="00BA4413" w:rsidP="00D17D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4413" w:rsidRPr="00BA4413" w:rsidRDefault="00BA4413" w:rsidP="00BA4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A4413">
              <w:rPr>
                <w:rFonts w:ascii="Times New Roman" w:hAnsi="Times New Roman" w:cs="Times New Roman"/>
                <w:lang w:val="de-DE"/>
              </w:rPr>
              <w:t xml:space="preserve">Sadrži </w:t>
            </w:r>
            <w:r w:rsidRPr="00BA4413">
              <w:rPr>
                <w:rFonts w:ascii="Times New Roman" w:hAnsi="Times New Roman" w:cs="Times New Roman"/>
              </w:rPr>
              <w:t>d-Limonen</w:t>
            </w:r>
            <w:r w:rsidRPr="00BA4413">
              <w:rPr>
                <w:rFonts w:ascii="Times New Roman" w:hAnsi="Times New Roman" w:cs="Times New Roman"/>
                <w:lang w:val="de-DE"/>
              </w:rPr>
              <w:t xml:space="preserve">, CAS: </w:t>
            </w:r>
            <w:r w:rsidRPr="00BA4413">
              <w:rPr>
                <w:rFonts w:ascii="Times New Roman" w:hAnsi="Times New Roman" w:cs="Times New Roman"/>
              </w:rPr>
              <w:t>5989-27-5.</w:t>
            </w:r>
          </w:p>
          <w:p w:rsidR="00BA4413" w:rsidRPr="00BA4413" w:rsidRDefault="00BA4413" w:rsidP="00BA4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4413">
              <w:rPr>
                <w:rFonts w:ascii="Times New Roman" w:hAnsi="Times New Roman" w:cs="Times New Roman"/>
                <w:lang w:val="de-DE"/>
              </w:rPr>
              <w:t>Sadrži trans-anetol, CAS: 4180-23-8.</w:t>
            </w:r>
          </w:p>
        </w:tc>
      </w:tr>
      <w:tr w:rsidR="00764709" w:rsidTr="00B072C7">
        <w:trPr>
          <w:trHeight w:val="7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4709" w:rsidRPr="002A62CE" w:rsidRDefault="00764709" w:rsidP="00B072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5283" w:rsidRPr="002A62CE" w:rsidRDefault="009242DA" w:rsidP="00825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71109E">
        <w:trPr>
          <w:trHeight w:val="51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764709" w:rsidTr="00884F1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242DA" w:rsidRPr="00A4469C" w:rsidRDefault="00764709" w:rsidP="00FB03D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A46BFD">
              <w:rPr>
                <w:rFonts w:ascii="Times New Roman" w:hAnsi="Times New Roman" w:cs="Times New Roman"/>
                <w:b/>
                <w:bCs/>
              </w:rPr>
              <w:t>2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 w:rsidR="00A46BFD">
              <w:rPr>
                <w:rFonts w:ascii="Times New Roman" w:hAnsi="Times New Roman" w:cs="Times New Roman"/>
                <w:b/>
                <w:bCs/>
              </w:rPr>
              <w:t>sme</w:t>
            </w:r>
            <w:r w:rsidR="00A46BFD">
              <w:rPr>
                <w:rFonts w:ascii="Times New Roman" w:hAnsi="Times New Roman" w:cs="Times New Roman"/>
                <w:b/>
                <w:bCs/>
                <w:lang w:val="sr-Latn-RS"/>
              </w:rPr>
              <w:t>še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64709" w:rsidTr="006A6001">
        <w:trPr>
          <w:trHeight w:val="288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4709" w:rsidRPr="009242DA" w:rsidRDefault="00850FBA" w:rsidP="00FB03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9242DA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FB03D2">
              <w:rPr>
                <w:rFonts w:ascii="Times-New-Roman" w:hAnsi="Times-New-Roman" w:cs="Times-New-Roman"/>
                <w:b/>
                <w:i/>
                <w:lang w:val="de-DE"/>
              </w:rPr>
              <w:t>52413</w:t>
            </w:r>
            <w:r w:rsidR="009242DA" w:rsidRPr="009242DA">
              <w:rPr>
                <w:rFonts w:ascii="Times-New-Roman" w:hAnsi="Times-New-Roman" w:cs="Times-New-Roman"/>
                <w:b/>
                <w:i/>
                <w:lang w:val="de-DE"/>
              </w:rPr>
              <w:t>Z</w:t>
            </w:r>
            <w:r w:rsidRPr="009242DA"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F80BF6" w:rsidRPr="00831D13" w:rsidTr="00B072C7">
        <w:trPr>
          <w:trHeight w:val="195"/>
          <w:jc w:val="center"/>
        </w:trPr>
        <w:tc>
          <w:tcPr>
            <w:tcW w:w="154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Komponente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EINECS</w:t>
            </w:r>
            <w:r w:rsidR="00FB03D2">
              <w:rPr>
                <w:rFonts w:ascii="Times New Roman" w:hAnsi="Times New Roman" w:cs="Times New Roman"/>
                <w:b/>
              </w:rPr>
              <w:t>, REACH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CAS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FBA" w:rsidRPr="00447A05" w:rsidRDefault="009328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  <w:r w:rsidRPr="00447A05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FBA" w:rsidRPr="00447A05" w:rsidRDefault="009328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  <w:r w:rsidRPr="00447A05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35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Težinski udeo</w:t>
            </w:r>
          </w:p>
        </w:tc>
      </w:tr>
      <w:tr w:rsidR="00524CA0" w:rsidTr="00EB303E">
        <w:trPr>
          <w:trHeight w:val="378"/>
          <w:jc w:val="center"/>
        </w:trPr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24CA0" w:rsidRPr="00B072C7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B072C7">
              <w:rPr>
                <w:rFonts w:ascii="Times New Roman" w:hAnsi="Times New Roman" w:cs="Times New Roman"/>
                <w:lang w:val="de-DE"/>
              </w:rPr>
              <w:t>trans-anetol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24CA0" w:rsidRPr="00B072C7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B072C7">
              <w:rPr>
                <w:rFonts w:ascii="Times New Roman" w:hAnsi="Times New Roman" w:cs="Times New Roman"/>
              </w:rPr>
              <w:t>224-052-0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24CA0" w:rsidRPr="00B072C7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072C7">
              <w:rPr>
                <w:rFonts w:ascii="Times New Roman" w:hAnsi="Times New Roman" w:cs="Times New Roman"/>
                <w:lang w:val="de-DE"/>
              </w:rPr>
              <w:t>4180-23-8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24CA0" w:rsidRPr="00B072C7" w:rsidRDefault="00825283" w:rsidP="00FB0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072C7">
              <w:rPr>
                <w:rFonts w:ascii="Times New Roman" w:hAnsi="Times New Roman" w:cs="Times New Roman"/>
              </w:rPr>
              <w:t>X</w:t>
            </w:r>
            <w:r w:rsidR="009A5320" w:rsidRPr="00B072C7">
              <w:rPr>
                <w:rFonts w:ascii="Times New Roman" w:hAnsi="Times New Roman" w:cs="Times New Roman"/>
              </w:rPr>
              <w:t>i;</w:t>
            </w:r>
            <w:r w:rsidRPr="00B072C7">
              <w:rPr>
                <w:rFonts w:ascii="Times New Roman" w:hAnsi="Times New Roman" w:cs="Times New Roman"/>
              </w:rPr>
              <w:t xml:space="preserve"> R</w:t>
            </w:r>
            <w:r w:rsidR="00FB03D2" w:rsidRPr="00B072C7">
              <w:rPr>
                <w:rFonts w:ascii="Times New Roman" w:hAnsi="Times New Roman" w:cs="Times New Roman"/>
              </w:rPr>
              <w:t>43</w:t>
            </w:r>
          </w:p>
          <w:p w:rsidR="00FB03D2" w:rsidRPr="00B072C7" w:rsidRDefault="00FB03D2" w:rsidP="00FB03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072C7">
              <w:rPr>
                <w:rFonts w:ascii="Times New Roman" w:hAnsi="Times New Roman" w:cs="Times New Roman"/>
              </w:rPr>
              <w:t>N; R51, R53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03D2" w:rsidRPr="00B072C7" w:rsidRDefault="00B273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B2739E">
              <w:rPr>
                <w:rFonts w:ascii="Times New Roman" w:hAnsi="Times New Roman" w:cs="Times New Roman"/>
                <w:sz w:val="22"/>
                <w:szCs w:val="22"/>
              </w:rPr>
              <w:t>Senzibil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2739E">
              <w:rPr>
                <w:rFonts w:ascii="Times New Roman" w:hAnsi="Times New Roman" w:cs="Times New Roman"/>
                <w:sz w:val="22"/>
                <w:szCs w:val="22"/>
              </w:rPr>
              <w:t>kože, kat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719E">
              <w:rPr>
                <w:rFonts w:ascii="Times New Roman" w:hAnsi="Times New Roman" w:cs="Times New Roman"/>
                <w:sz w:val="22"/>
                <w:szCs w:val="22"/>
              </w:rPr>
              <w:t xml:space="preserve"> 1; </w:t>
            </w:r>
            <w:r w:rsidR="00FB03D2" w:rsidRPr="00B273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H317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4CA0" w:rsidRPr="00B072C7" w:rsidRDefault="00825283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072C7">
              <w:rPr>
                <w:rFonts w:ascii="Times New Roman" w:hAnsi="Times New Roman" w:cs="Times New Roman"/>
              </w:rPr>
              <w:t>1 - 4.99</w:t>
            </w:r>
            <w:r w:rsidR="00524CA0" w:rsidRPr="00B072C7">
              <w:rPr>
                <w:rFonts w:ascii="Times New Roman" w:hAnsi="Times New Roman" w:cs="Times New Roman"/>
              </w:rPr>
              <w:t>%</w:t>
            </w:r>
          </w:p>
        </w:tc>
      </w:tr>
    </w:tbl>
    <w:p w:rsidR="00B072C7" w:rsidRPr="002C21D4" w:rsidRDefault="00B072C7" w:rsidP="00B072C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CB32B4"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B072C7" w:rsidRPr="002A62CE" w:rsidRDefault="00B072C7" w:rsidP="00B072C7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</w:t>
      </w:r>
      <w:r w:rsidR="00CB32B4">
        <w:rPr>
          <w:rFonts w:ascii="Times New Roman" w:hAnsi="Times New Roman" w:cs="Times New Roman"/>
          <w:sz w:val="18"/>
          <w:szCs w:val="18"/>
          <w:lang w:val="sr-Latn-CS"/>
        </w:rPr>
        <w:t>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B072C7" w:rsidRDefault="00B072C7" w:rsidP="00B072C7">
      <w:pPr>
        <w:jc w:val="right"/>
      </w:pPr>
      <w:r w:rsidRPr="002A62CE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1934"/>
        <w:gridCol w:w="180"/>
        <w:gridCol w:w="1080"/>
        <w:gridCol w:w="1440"/>
        <w:gridCol w:w="2748"/>
        <w:gridCol w:w="1405"/>
      </w:tblGrid>
      <w:tr w:rsidR="00B2739E" w:rsidTr="00EB303E">
        <w:trPr>
          <w:trHeight w:val="378"/>
          <w:jc w:val="center"/>
        </w:trPr>
        <w:tc>
          <w:tcPr>
            <w:tcW w:w="22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E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2739E">
              <w:rPr>
                <w:rFonts w:ascii="Times New Roman" w:hAnsi="Times New Roman" w:cs="Times New Roman"/>
              </w:rPr>
              <w:lastRenderedPageBreak/>
              <w:t>Cinamaldeh</w:t>
            </w:r>
            <w:r w:rsidR="00EB303E">
              <w:rPr>
                <w:rFonts w:ascii="Times New Roman" w:hAnsi="Times New Roman" w:cs="Times New Roman"/>
              </w:rPr>
              <w:t>i</w:t>
            </w:r>
            <w:r w:rsidRPr="00B2739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203-213-9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2739E">
              <w:rPr>
                <w:rFonts w:ascii="Times New Roman" w:hAnsi="Times New Roman" w:cs="Times New Roman"/>
              </w:rPr>
              <w:t>104-55-2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E" w:rsidRDefault="00FB03D2" w:rsidP="00B27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X</w:t>
            </w:r>
            <w:r w:rsidR="00B2739E">
              <w:rPr>
                <w:rFonts w:ascii="Times New Roman" w:hAnsi="Times New Roman" w:cs="Times New Roman"/>
              </w:rPr>
              <w:t>n;</w:t>
            </w:r>
            <w:r w:rsidRPr="00B2739E">
              <w:rPr>
                <w:rFonts w:ascii="Times New Roman" w:hAnsi="Times New Roman" w:cs="Times New Roman"/>
              </w:rPr>
              <w:t xml:space="preserve"> R21 </w:t>
            </w:r>
          </w:p>
          <w:p w:rsidR="00FB03D2" w:rsidRPr="00B2739E" w:rsidRDefault="00B2739E" w:rsidP="00C871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Xi; </w:t>
            </w:r>
            <w:r w:rsidR="00FB03D2" w:rsidRPr="00B2739E">
              <w:rPr>
                <w:rFonts w:ascii="Times New Roman" w:hAnsi="Times New Roman" w:cs="Times New Roman"/>
              </w:rPr>
              <w:t>R38</w:t>
            </w:r>
            <w:r w:rsidR="00C8719E">
              <w:rPr>
                <w:rFonts w:ascii="Times New Roman" w:hAnsi="Times New Roman" w:cs="Times New Roman"/>
              </w:rPr>
              <w:t>,</w:t>
            </w:r>
            <w:r w:rsidR="00FB03D2" w:rsidRPr="00B2739E">
              <w:rPr>
                <w:rFonts w:ascii="Times New Roman" w:hAnsi="Times New Roman" w:cs="Times New Roman"/>
              </w:rPr>
              <w:t xml:space="preserve"> R43</w:t>
            </w:r>
          </w:p>
        </w:tc>
        <w:tc>
          <w:tcPr>
            <w:tcW w:w="2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E" w:rsidRPr="00C8719E" w:rsidRDefault="00B273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Akutna toksič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nost, kat</w:t>
            </w:r>
            <w:r w:rsidR="00C87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  <w:r w:rsidR="00C87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03D2" w:rsidRPr="00C8719E">
              <w:rPr>
                <w:rFonts w:ascii="Times New Roman" w:hAnsi="Times New Roman" w:cs="Times New Roman"/>
                <w:sz w:val="22"/>
                <w:szCs w:val="22"/>
              </w:rPr>
              <w:t>H312</w:t>
            </w:r>
          </w:p>
          <w:p w:rsidR="00B072C7" w:rsidRPr="00C8719E" w:rsidRDefault="00B2739E" w:rsidP="00B273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Iritacija kož</w:t>
            </w:r>
            <w:r w:rsidR="00C8719E">
              <w:rPr>
                <w:rFonts w:ascii="Times New Roman" w:hAnsi="Times New Roman" w:cs="Times New Roman"/>
                <w:sz w:val="22"/>
                <w:szCs w:val="22"/>
              </w:rPr>
              <w:t>e, kat.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2; </w:t>
            </w:r>
            <w:r w:rsidR="00FB03D2" w:rsidRPr="00C8719E">
              <w:rPr>
                <w:rFonts w:ascii="Times New Roman" w:hAnsi="Times New Roman" w:cs="Times New Roman"/>
                <w:sz w:val="22"/>
                <w:szCs w:val="22"/>
              </w:rPr>
              <w:t>H315</w:t>
            </w:r>
          </w:p>
          <w:p w:rsidR="00C8719E" w:rsidRPr="00C8719E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Senzibil.kože, kat.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1; </w:t>
            </w:r>
            <w:r w:rsidRPr="00C871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H317</w:t>
            </w:r>
          </w:p>
          <w:p w:rsidR="00FB03D2" w:rsidRPr="00B2739E" w:rsidRDefault="00C8719E" w:rsidP="00C8719E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Iritacija oka, kat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2; </w:t>
            </w:r>
            <w:r w:rsidR="00FB03D2" w:rsidRPr="00C8719E">
              <w:rPr>
                <w:rFonts w:ascii="Times New Roman" w:hAnsi="Times New Roman" w:cs="Times New Roman"/>
                <w:sz w:val="22"/>
                <w:szCs w:val="22"/>
              </w:rPr>
              <w:t>H319</w:t>
            </w:r>
            <w:r w:rsidRPr="00B2739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1 - 4.99%</w:t>
            </w:r>
          </w:p>
        </w:tc>
      </w:tr>
      <w:tr w:rsidR="00B2739E" w:rsidTr="00EB303E">
        <w:trPr>
          <w:trHeight w:val="378"/>
          <w:jc w:val="center"/>
        </w:trPr>
        <w:tc>
          <w:tcPr>
            <w:tcW w:w="2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E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p-Meto</w:t>
            </w:r>
            <w:r w:rsidR="00EB303E">
              <w:rPr>
                <w:rFonts w:ascii="Times New Roman" w:hAnsi="Times New Roman" w:cs="Times New Roman"/>
              </w:rPr>
              <w:t>ksi</w:t>
            </w:r>
            <w:r w:rsidRPr="00B2739E">
              <w:rPr>
                <w:rFonts w:ascii="Times New Roman" w:hAnsi="Times New Roman" w:cs="Times New Roman"/>
              </w:rPr>
              <w:t>benzaldeh</w:t>
            </w:r>
            <w:r w:rsidR="00EB303E">
              <w:rPr>
                <w:rFonts w:ascii="Times New Roman" w:hAnsi="Times New Roman" w:cs="Times New Roman"/>
              </w:rPr>
              <w:t>i</w:t>
            </w:r>
            <w:r w:rsidRPr="00B2739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204-602-6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123-11-5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B27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X</w:t>
            </w:r>
            <w:r w:rsidR="00B2739E">
              <w:rPr>
                <w:rFonts w:ascii="Times New Roman" w:hAnsi="Times New Roman" w:cs="Times New Roman"/>
              </w:rPr>
              <w:t>n;</w:t>
            </w:r>
            <w:r w:rsidRPr="00B2739E">
              <w:rPr>
                <w:rFonts w:ascii="Times New Roman" w:hAnsi="Times New Roman" w:cs="Times New Roman"/>
              </w:rPr>
              <w:t xml:space="preserve"> R22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D2" w:rsidRPr="00C8719E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Akutna toksič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nost, kat. 4; </w:t>
            </w:r>
            <w:r w:rsidR="00FB03D2" w:rsidRPr="00C8719E">
              <w:rPr>
                <w:rFonts w:ascii="Times New Roman" w:hAnsi="Times New Roman" w:cs="Times New Roman"/>
                <w:sz w:val="22"/>
                <w:szCs w:val="22"/>
              </w:rPr>
              <w:t>H302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03D2" w:rsidRPr="00B2739E" w:rsidRDefault="00FB03D2" w:rsidP="00ED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1 - 4.99%</w:t>
            </w:r>
          </w:p>
        </w:tc>
      </w:tr>
      <w:tr w:rsidR="00B2739E" w:rsidTr="00EB303E">
        <w:trPr>
          <w:trHeight w:val="378"/>
          <w:jc w:val="center"/>
        </w:trPr>
        <w:tc>
          <w:tcPr>
            <w:tcW w:w="221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EB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d-Limonen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227-813-5</w:t>
            </w:r>
            <w:r w:rsidRPr="00B2739E">
              <w:rPr>
                <w:rFonts w:ascii="Times New Roman" w:hAnsi="Times New Roman" w:cs="Times New Roman"/>
              </w:rPr>
              <w:t xml:space="preserve">, </w:t>
            </w:r>
          </w:p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01-2119529223-47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3D2" w:rsidRPr="00B2739E" w:rsidRDefault="00FB03D2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5989-27-5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739E" w:rsidRDefault="00B2739E" w:rsidP="00B27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R10</w:t>
            </w:r>
          </w:p>
          <w:p w:rsidR="00B2739E" w:rsidRDefault="00FB03D2" w:rsidP="00B27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X</w:t>
            </w:r>
            <w:r w:rsidR="00B2739E">
              <w:rPr>
                <w:rFonts w:ascii="Times New Roman" w:hAnsi="Times New Roman" w:cs="Times New Roman"/>
              </w:rPr>
              <w:t>i;</w:t>
            </w:r>
            <w:r w:rsidRPr="00B2739E">
              <w:rPr>
                <w:rFonts w:ascii="Times New Roman" w:hAnsi="Times New Roman" w:cs="Times New Roman"/>
              </w:rPr>
              <w:t xml:space="preserve"> R38</w:t>
            </w:r>
            <w:r w:rsidR="00B2739E">
              <w:rPr>
                <w:rFonts w:ascii="Times New Roman" w:hAnsi="Times New Roman" w:cs="Times New Roman"/>
              </w:rPr>
              <w:t>,</w:t>
            </w:r>
            <w:r w:rsidRPr="00B2739E">
              <w:rPr>
                <w:rFonts w:ascii="Times New Roman" w:hAnsi="Times New Roman" w:cs="Times New Roman"/>
              </w:rPr>
              <w:t xml:space="preserve"> R43 </w:t>
            </w:r>
          </w:p>
          <w:p w:rsidR="00FB03D2" w:rsidRPr="00B2739E" w:rsidRDefault="00B2739E" w:rsidP="00B27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N; </w:t>
            </w:r>
            <w:r w:rsidR="00FB03D2" w:rsidRPr="00B2739E">
              <w:rPr>
                <w:rFonts w:ascii="Times New Roman" w:hAnsi="Times New Roman" w:cs="Times New Roman"/>
              </w:rPr>
              <w:t>R50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B03D2" w:rsidRPr="00B2739E">
              <w:rPr>
                <w:rFonts w:ascii="Times New Roman" w:hAnsi="Times New Roman" w:cs="Times New Roman"/>
              </w:rPr>
              <w:t>R53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19E" w:rsidRPr="00C8719E" w:rsidRDefault="00C8719E" w:rsidP="00EB3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Zapaljive </w:t>
            </w:r>
            <w:proofErr w:type="gramStart"/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teč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kat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3; </w:t>
            </w:r>
            <w:r w:rsidR="00B072C7" w:rsidRPr="00C8719E">
              <w:rPr>
                <w:rFonts w:ascii="Times New Roman" w:hAnsi="Times New Roman" w:cs="Times New Roman"/>
                <w:sz w:val="22"/>
                <w:szCs w:val="22"/>
              </w:rPr>
              <w:t>H226</w:t>
            </w:r>
          </w:p>
          <w:p w:rsidR="00C8719E" w:rsidRPr="00C8719E" w:rsidRDefault="00C8719E" w:rsidP="00EB3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Opasn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od aspir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, kat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1; </w:t>
            </w:r>
            <w:r w:rsidR="00B072C7" w:rsidRPr="00C8719E">
              <w:rPr>
                <w:rFonts w:ascii="Times New Roman" w:hAnsi="Times New Roman" w:cs="Times New Roman"/>
                <w:sz w:val="22"/>
                <w:szCs w:val="22"/>
              </w:rPr>
              <w:t>H304</w:t>
            </w:r>
          </w:p>
          <w:p w:rsidR="00C8719E" w:rsidRPr="00C8719E" w:rsidRDefault="00C8719E" w:rsidP="00EB3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Iritacija kože, kat.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2;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H315</w:t>
            </w:r>
          </w:p>
          <w:p w:rsidR="00C8719E" w:rsidRPr="00C8719E" w:rsidRDefault="00C8719E" w:rsidP="00EB3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Senzibil.kože, kat. 1; </w:t>
            </w:r>
            <w:r w:rsidRPr="00C8719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H317</w:t>
            </w:r>
          </w:p>
          <w:p w:rsidR="00FB03D2" w:rsidRPr="00B2739E" w:rsidRDefault="00C8719E" w:rsidP="00EB303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Opasn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proofErr w:type="gramEnd"/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vod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B303E">
              <w:rPr>
                <w:rFonts w:ascii="Times New Roman" w:hAnsi="Times New Roman" w:cs="Times New Roman"/>
                <w:sz w:val="22"/>
                <w:szCs w:val="22"/>
              </w:rPr>
              <w:t>živ</w:t>
            </w:r>
            <w:proofErr w:type="gramEnd"/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sred.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, akut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, kat</w:t>
            </w:r>
            <w:r w:rsidR="00EB3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8719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B072C7" w:rsidRPr="00C8719E">
              <w:rPr>
                <w:rFonts w:ascii="Times New Roman" w:hAnsi="Times New Roman" w:cs="Times New Roman"/>
                <w:sz w:val="22"/>
                <w:szCs w:val="22"/>
              </w:rPr>
              <w:t>H410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03D2" w:rsidRPr="00B2739E" w:rsidRDefault="00FB03D2" w:rsidP="00ED0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739E">
              <w:rPr>
                <w:rFonts w:ascii="Times New Roman" w:hAnsi="Times New Roman" w:cs="Times New Roman"/>
              </w:rPr>
              <w:t>0.1-0.99 %</w:t>
            </w:r>
          </w:p>
        </w:tc>
      </w:tr>
      <w:tr w:rsidR="00FB03D2" w:rsidTr="00FE08CC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03D2" w:rsidRDefault="00FB03D2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  <w:p w:rsidR="00FB03D2" w:rsidRPr="00B22148" w:rsidRDefault="00FB03D2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1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(„Sl.glasnik RS“ br.59/10 i 25/11)</w:t>
            </w:r>
          </w:p>
          <w:p w:rsidR="00FB03D2" w:rsidRDefault="00FB03D2" w:rsidP="00850F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2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u skladu sa Globalno harmonizovanim sistemom za klasifikaciju i obeležavanje UN ( „Sl.glasnik RS“ br.64/10 i 26/11).</w:t>
            </w:r>
          </w:p>
          <w:p w:rsidR="00FB03D2" w:rsidRDefault="00FB03D2" w:rsidP="0085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>Za pun tekst oznaka rizika i oznaka bezbednosti videti tačku 1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Pr="002C4CB2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C464FB" w:rsidTr="00FE08CC">
        <w:trPr>
          <w:trHeight w:val="60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22622E">
        <w:trPr>
          <w:trHeight w:val="665"/>
          <w:jc w:val="center"/>
        </w:trPr>
        <w:tc>
          <w:tcPr>
            <w:tcW w:w="43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952AD" w:rsidRPr="005952AD" w:rsidRDefault="00764709" w:rsidP="0059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952AD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  <w:p w:rsidR="005952AD" w:rsidRPr="005952AD" w:rsidRDefault="005952AD" w:rsidP="0059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lang w:val="de-DE"/>
              </w:rPr>
              <w:t>U slučaju trovanja od najveće važnosti je nadzor lekara.</w:t>
            </w:r>
          </w:p>
        </w:tc>
      </w:tr>
      <w:tr w:rsidR="00DA295D" w:rsidTr="0022622E">
        <w:trPr>
          <w:trHeight w:val="80"/>
          <w:jc w:val="center"/>
        </w:trPr>
        <w:tc>
          <w:tcPr>
            <w:tcW w:w="43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5952AD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E3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>Osobu izvesti na svež vazduh</w:t>
            </w:r>
            <w:r w:rsidR="005E3B76">
              <w:rPr>
                <w:rFonts w:ascii="Times New Roman" w:hAnsi="Times New Roman" w:cs="Times New Roman"/>
              </w:rPr>
              <w:t>, dalje od mesta udesa</w:t>
            </w:r>
            <w:r w:rsidRPr="005952AD">
              <w:rPr>
                <w:rFonts w:ascii="Times New Roman" w:hAnsi="Times New Roman" w:cs="Times New Roman"/>
              </w:rPr>
              <w:t>.</w:t>
            </w:r>
            <w:r w:rsidR="005E3B76">
              <w:rPr>
                <w:rFonts w:ascii="Times New Roman" w:hAnsi="Times New Roman" w:cs="Times New Roman"/>
              </w:rPr>
              <w:t xml:space="preserve"> </w:t>
            </w:r>
            <w:r w:rsidRPr="005952AD">
              <w:rPr>
                <w:rFonts w:ascii="Times New Roman" w:hAnsi="Times New Roman" w:cs="Times New Roman"/>
              </w:rPr>
              <w:t>Po potrebi pozvati lekara.</w:t>
            </w:r>
          </w:p>
        </w:tc>
      </w:tr>
      <w:tr w:rsidR="00DA295D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5952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>Skinuti kontaminiranu odeću.Isprati kožu sa dosta vode i sapuna. Po potrebi pozvati lekara.</w:t>
            </w:r>
          </w:p>
        </w:tc>
      </w:tr>
      <w:tr w:rsidR="00DA295D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 xml:space="preserve">Odmah laganim mlazom vode ispirati svako </w:t>
            </w:r>
            <w:proofErr w:type="gramStart"/>
            <w:r w:rsidRPr="005952AD">
              <w:rPr>
                <w:rFonts w:ascii="Times New Roman" w:hAnsi="Times New Roman" w:cs="Times New Roman"/>
              </w:rPr>
              <w:t>oko  najmanje</w:t>
            </w:r>
            <w:proofErr w:type="gramEnd"/>
            <w:r w:rsidRPr="005952AD">
              <w:rPr>
                <w:rFonts w:ascii="Times New Roman" w:hAnsi="Times New Roman" w:cs="Times New Roman"/>
              </w:rPr>
              <w:t xml:space="preserve"> 15 minuta. Po potrebi pozvati lekara.</w:t>
            </w:r>
          </w:p>
        </w:tc>
      </w:tr>
      <w:tr w:rsidR="005377C2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5952AD" w:rsidRDefault="005377C2" w:rsidP="005952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5952AD" w:rsidRDefault="005952AD" w:rsidP="0059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2AD">
              <w:rPr>
                <w:rFonts w:ascii="Times New Roman" w:hAnsi="Times New Roman" w:cs="Times New Roman"/>
              </w:rPr>
              <w:t>Isprati usta vodom. Popiti čašu mleka ili vode. Po potrebi pozvati lekara.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5E3B76" w:rsidP="005E3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Uzeti u obzir oznake rizika i oznake bezbednosti (tačka 2).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5952AD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374134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764709" w:rsidTr="006E0C76">
        <w:trPr>
          <w:trHeight w:val="60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FE0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22622E">
        <w:trPr>
          <w:trHeight w:val="465"/>
          <w:jc w:val="center"/>
        </w:trPr>
        <w:tc>
          <w:tcPr>
            <w:tcW w:w="433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  <w:p w:rsidR="005952AD" w:rsidRPr="002A62CE" w:rsidRDefault="005952AD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="00D51D00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D51D00" w:rsidTr="009D373A">
        <w:trPr>
          <w:trHeight w:val="80"/>
          <w:jc w:val="center"/>
        </w:trPr>
        <w:tc>
          <w:tcPr>
            <w:tcW w:w="433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51D00" w:rsidRPr="005952AD" w:rsidRDefault="00D51D00" w:rsidP="005352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5952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7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51D00" w:rsidRPr="005952AD" w:rsidRDefault="005952AD" w:rsidP="00535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2AD">
              <w:rPr>
                <w:rFonts w:ascii="Times New Roman" w:hAnsi="Times New Roman" w:cs="Times New Roman"/>
              </w:rPr>
              <w:t>Jak mlaz vode.</w:t>
            </w:r>
          </w:p>
        </w:tc>
      </w:tr>
    </w:tbl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D373A" w:rsidRDefault="009D373A" w:rsidP="009D373A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764709" w:rsidTr="009D373A">
        <w:trPr>
          <w:trHeight w:val="465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5.2. Po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Default="005352FE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Primeniti standardne mere. Izbegavati direktno disanje iznad proizvoda. Po potrebi koristiti ventilacioni sistem.</w:t>
            </w:r>
            <w:r w:rsidR="005E3B76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  <w:p w:rsidR="005E3B76" w:rsidRPr="002A62CE" w:rsidRDefault="005E3B76" w:rsidP="005E3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izlaganja toksičnim proizvodima sagorevanja</w:t>
            </w:r>
          </w:p>
        </w:tc>
      </w:tr>
      <w:tr w:rsidR="00764709" w:rsidTr="0022622E">
        <w:trPr>
          <w:trHeight w:val="7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5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5E3B76" w:rsidP="00A103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Koristiti </w:t>
            </w:r>
            <w:r w:rsidR="00A10375" w:rsidRPr="0013417A">
              <w:rPr>
                <w:rFonts w:ascii="Times New Roman" w:hAnsi="Times New Roman" w:cs="Times New Roman"/>
              </w:rPr>
              <w:t>nezavisni izolacioni aparat za zaštitu</w:t>
            </w:r>
            <w:r w:rsidR="00A10375">
              <w:rPr>
                <w:rFonts w:ascii="Times New Roman" w:hAnsi="Times New Roman" w:cs="Times New Roman"/>
              </w:rPr>
              <w:t xml:space="preserve"> </w:t>
            </w:r>
            <w:r w:rsidR="00A10375" w:rsidRPr="0013417A">
              <w:rPr>
                <w:rFonts w:ascii="Times New Roman" w:hAnsi="Times New Roman" w:cs="Times New Roman"/>
              </w:rPr>
              <w:t>organa za disanje</w:t>
            </w:r>
            <w:r w:rsidR="00A10375">
              <w:rPr>
                <w:rFonts w:ascii="Times New Roman" w:hAnsi="Times New Roman" w:cs="Times New Roman"/>
              </w:rPr>
              <w:t xml:space="preserve"> i zaštitnu odeću</w:t>
            </w:r>
            <w:r w:rsidR="00A10375" w:rsidRPr="0013417A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6E0C76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B41328" w:rsidP="00FE0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Izbegavati udisanje para i kontakt sa kožom i očima. Primeniti adekvatnu ventilaciju u radnoj sredini.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127030" w:rsidRDefault="00B41328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Ne ispuštati u odvodne sisteme, u podzemne i površinske vode, niti u zemlju.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B41328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Ugasiti izvore varničenja. Primeniti odgovarajuću ventilaciju.Rukovati u adekvatnim rukavicama. Upiti prosuti materijal peskom ili inertnim prahom Materijal korišćen pri sakupljanju treba odložiti brzo u skladu sa važećim zakonskim regulativama.</w:t>
            </w:r>
          </w:p>
        </w:tc>
      </w:tr>
      <w:tr w:rsidR="00764709" w:rsidTr="009D373A">
        <w:trPr>
          <w:trHeight w:val="7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 xml:space="preserve">Vidi tačku </w:t>
            </w:r>
            <w:r w:rsidR="0083593F" w:rsidRPr="00127030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 w:rsidRPr="00127030">
              <w:rPr>
                <w:rFonts w:ascii="Times New Roman" w:hAnsi="Times New Roman" w:cs="Times New Roman"/>
              </w:rPr>
              <w:t>i</w:t>
            </w:r>
            <w:proofErr w:type="gramEnd"/>
            <w:r w:rsidR="0083593F" w:rsidRPr="00127030">
              <w:rPr>
                <w:rFonts w:ascii="Times New Roman" w:hAnsi="Times New Roman" w:cs="Times New Roman"/>
              </w:rPr>
              <w:t xml:space="preserve"> </w:t>
            </w:r>
            <w:r w:rsidRPr="00127030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9D373A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22622E">
        <w:trPr>
          <w:trHeight w:val="114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64709" w:rsidRPr="002A62CE" w:rsidRDefault="00764709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764709" w:rsidRPr="002A62CE" w:rsidRDefault="00B41328" w:rsidP="00B41328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513DE2">
              <w:rPr>
                <w:rFonts w:ascii="Times New Roman" w:hAnsi="Times New Roman" w:cs="Times New Roman"/>
                <w:lang w:val="sr-Latn-RS"/>
              </w:rPr>
              <w:t>Poš</w:t>
            </w:r>
            <w:r>
              <w:rPr>
                <w:rFonts w:ascii="Times New Roman" w:hAnsi="Times New Roman" w:cs="Times New Roman"/>
                <w:lang w:val="sr-Latn-RS"/>
              </w:rPr>
              <w:t>tovati principe održavanja higijene i lične higijene.</w:t>
            </w:r>
            <w:r>
              <w:rPr>
                <w:rFonts w:ascii="Times-New-Roman" w:hAnsi="Times-New-Roman" w:cs="Times-New-Roman"/>
              </w:rPr>
              <w:t xml:space="preserve"> Upotrebiti zaštitne rukavice i zaštitna sredstva za oči i lice ukoliko je potrebno. Nakon kontakta sa hemijskim sredstvima oprati se sa dosta vode pre pauza, obroka i nakon radnog dana. Odeću i cipele treba dobro oprati pre ponovnog korišćenja.</w:t>
            </w:r>
          </w:p>
        </w:tc>
      </w:tr>
      <w:tr w:rsidR="00D51D00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D51D00" w:rsidP="00B41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60748B" w:rsidRPr="002A62CE" w:rsidRDefault="0060748B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2A62CE" w:rsidRDefault="00B41328" w:rsidP="00B413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Skladištiti dalje od izvora varničenja. Izbegavati pušenje u zoni skladištenja i pri rukovanju.Skladištiti na hladnom, suvom mestu, dalje od svetlosti u čvrsto zatvorenim kontejnerima.</w:t>
            </w:r>
          </w:p>
        </w:tc>
      </w:tr>
      <w:tr w:rsidR="0039538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538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2622E" w:rsidRDefault="0039538E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622E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2622E" w:rsidRDefault="00B4132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2622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39538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2622E" w:rsidRDefault="0039538E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2622E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2622E" w:rsidRDefault="00B4132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2622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764709" w:rsidTr="0022622E">
        <w:trPr>
          <w:trHeight w:val="22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B41328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A62CE" w:rsidRPr="002A62CE" w:rsidTr="0060748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60748B" w:rsidRPr="002A62CE" w:rsidTr="00CB32B4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748B" w:rsidRDefault="0060748B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  <w:p w:rsidR="00127030" w:rsidRPr="002A62CE" w:rsidRDefault="00127030" w:rsidP="00CB32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</w:tbl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D373A" w:rsidRDefault="009D373A" w:rsidP="009D373A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1620"/>
        <w:gridCol w:w="5053"/>
      </w:tblGrid>
      <w:tr w:rsidR="002A62CE" w:rsidRPr="002A62CE" w:rsidTr="00CB32B4">
        <w:trPr>
          <w:trHeight w:val="70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764709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8.2. Kontrola izloženosti i lična zaštita</w:t>
            </w:r>
          </w:p>
        </w:tc>
        <w:tc>
          <w:tcPr>
            <w:tcW w:w="667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0534FE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Lična zaštitna sredstva.</w:t>
            </w:r>
            <w:r w:rsidR="00BC2862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DC4F00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2A62CE" w:rsidP="00226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127030">
              <w:rPr>
                <w:rFonts w:ascii="Times-New-Roman" w:hAnsi="Times-New-Roman" w:cs="Times-New-Roman"/>
                <w:lang w:val="de-DE"/>
              </w:rPr>
              <w:t>Izbegavati konta</w:t>
            </w:r>
            <w:r w:rsidR="0022622E">
              <w:rPr>
                <w:rFonts w:ascii="Times-New-Roman" w:hAnsi="Times-New-Roman" w:cs="Times-New-Roman"/>
                <w:lang w:val="de-DE"/>
              </w:rPr>
              <w:t>k</w:t>
            </w:r>
            <w:r w:rsidR="00127030">
              <w:rPr>
                <w:rFonts w:ascii="Times-New-Roman" w:hAnsi="Times-New-Roman" w:cs="Times-New-Roman"/>
                <w:lang w:val="de-DE"/>
              </w:rPr>
              <w:t>t sa proizvodom. Nositi rukavice otporne na hemijska sredstva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disanje neposredno iznad proizvoda. Ukoliko je potrebno koristiti adekvatne zaštitne aparate.</w:t>
            </w:r>
          </w:p>
        </w:tc>
      </w:tr>
      <w:tr w:rsidR="002A62CE" w:rsidRPr="002A62CE" w:rsidTr="0022622E">
        <w:trPr>
          <w:trHeight w:val="423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0534FE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127030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Videti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CB32B4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2A62CE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CB32B4" w:rsidRDefault="00764709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B32B4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B3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32B4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CB32B4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CB32B4" w:rsidRDefault="00FA0315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CB32B4">
              <w:rPr>
                <w:rFonts w:ascii="Times New Roman" w:hAnsi="Times New Roman" w:cs="Times New Roman"/>
              </w:rPr>
              <w:t>U obliku praha.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CB32B4" w:rsidRDefault="00764709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B32B4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B3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32B4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CB32B4" w:rsidRDefault="002C6684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CB32B4">
              <w:rPr>
                <w:rFonts w:ascii="Times New Roman" w:hAnsi="Times New Roman" w:cs="Times New Roman"/>
              </w:rPr>
              <w:t xml:space="preserve">Svetlo  </w:t>
            </w:r>
            <w:r w:rsidR="00FE08CC" w:rsidRPr="00CB32B4">
              <w:rPr>
                <w:rFonts w:ascii="Times New Roman" w:hAnsi="Times New Roman" w:cs="Times New Roman"/>
              </w:rPr>
              <w:t>žuta</w:t>
            </w:r>
            <w:proofErr w:type="gramEnd"/>
            <w:r w:rsidR="00FE08CC" w:rsidRPr="00CB32B4">
              <w:rPr>
                <w:rFonts w:ascii="Times New Roman" w:hAnsi="Times New Roman" w:cs="Times New Roman"/>
              </w:rPr>
              <w:t>-žuta</w:t>
            </w:r>
            <w:r w:rsidR="00FA0315" w:rsidRPr="00CB32B4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CB32B4" w:rsidRDefault="00764709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B32B4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CB32B4" w:rsidRDefault="00FA0315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CB32B4">
              <w:rPr>
                <w:rFonts w:ascii="Times New Roman" w:hAnsi="Times New Roman" w:cs="Times New Roman"/>
              </w:rPr>
              <w:t>Karakterističan.</w:t>
            </w:r>
            <w:r w:rsidR="0022622E" w:rsidRPr="00CB32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  <w:r w:rsidR="001D6BFF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</w:t>
            </w:r>
            <w:r w:rsidRPr="00CB32B4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E08CC" w:rsidP="002C6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CB32B4">
        <w:trPr>
          <w:trHeight w:val="243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924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1D6BFF">
              <w:rPr>
                <w:rFonts w:ascii="Times New Roman" w:hAnsi="Times New Roman" w:cs="Times New Roman"/>
                <w:b/>
                <w:i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</w:rPr>
              <w:t>g/</w:t>
            </w:r>
            <w:r w:rsidR="001D6BF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C6684" w:rsidP="00FE0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9</w:t>
            </w:r>
            <w:r w:rsidR="00FE08CC">
              <w:rPr>
                <w:rFonts w:ascii="Times-New-Roman" w:hAnsi="Times-New-Roman" w:cs="Times-New-Roman"/>
                <w:lang w:val="de-DE"/>
              </w:rPr>
              <w:t>7</w:t>
            </w:r>
            <w:r>
              <w:rPr>
                <w:rFonts w:ascii="Times-New-Roman" w:hAnsi="Times-New-Roman" w:cs="Times-New-Roman"/>
                <w:lang w:val="de-DE"/>
              </w:rPr>
              <w:t>0</w:t>
            </w:r>
            <w:r w:rsidR="0022622E">
              <w:rPr>
                <w:rFonts w:ascii="Times-New-Roman" w:hAnsi="Times-New-Roman" w:cs="Times-New-Roman"/>
                <w:lang w:val="de-DE"/>
              </w:rPr>
              <w:t xml:space="preserve">            1.</w:t>
            </w:r>
            <w:r>
              <w:rPr>
                <w:rFonts w:ascii="Times-New-Roman" w:hAnsi="Times-New-Roman" w:cs="Times-New-Roman"/>
                <w:lang w:val="de-DE"/>
              </w:rPr>
              <w:t>1</w:t>
            </w:r>
            <w:r w:rsidR="00FE08CC">
              <w:rPr>
                <w:rFonts w:ascii="Times-New-Roman" w:hAnsi="Times-New-Roman" w:cs="Times-New-Roman"/>
                <w:lang w:val="de-DE"/>
              </w:rPr>
              <w:t>7</w:t>
            </w:r>
            <w:r>
              <w:rPr>
                <w:rFonts w:ascii="Times-New-Roman" w:hAnsi="Times-New-Roman" w:cs="Times-New-Roman"/>
                <w:lang w:val="de-DE"/>
              </w:rPr>
              <w:t>0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1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A62CE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B32B4" w:rsidRDefault="00CB32B4" w:rsidP="00CB32B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180"/>
        <w:gridCol w:w="1440"/>
        <w:gridCol w:w="5053"/>
      </w:tblGrid>
      <w:tr w:rsidR="002A62CE" w:rsidRPr="002A62CE" w:rsidTr="00CB32B4">
        <w:trPr>
          <w:trHeight w:val="288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- Viskozitet: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9242DA">
        <w:trPr>
          <w:trHeight w:val="413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BFF" w:rsidRPr="002A62CE" w:rsidTr="0022622E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6BFF" w:rsidRDefault="001D6BFF" w:rsidP="001D6B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Napomena</w:t>
            </w:r>
            <w:proofErr w:type="gramStart"/>
            <w:r>
              <w:rPr>
                <w:rFonts w:ascii="Times-New-Roman" w:hAnsi="Times-New-Roman" w:cs="Times-New-Roman"/>
                <w:b/>
                <w:i/>
                <w:lang w:val="en-GB"/>
              </w:rPr>
              <w:t>:Specifikacije</w:t>
            </w:r>
            <w:proofErr w:type="gramEnd"/>
            <w:r>
              <w:rPr>
                <w:rFonts w:ascii="Times-New-Roman" w:hAnsi="Times-New-Roman" w:cs="Times-New-Roman"/>
                <w:b/>
                <w:i/>
                <w:lang w:val="en-GB"/>
              </w:rPr>
              <w:t xml:space="preserve"> date u ovom dokumentu su rezultati dobijeni na jednom uzorku, i mogu varirati u različitim proizvođačkim lotovima.Izmene će biti uvrštene u novi proizvođački tehnički bezbednosni list, obeležen odgovarajućom verzijom.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2A62CE" w:rsidRPr="002A62CE" w:rsidTr="0012703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Nije naznačeno.</w:t>
            </w:r>
          </w:p>
        </w:tc>
      </w:tr>
      <w:tr w:rsidR="002A62CE" w:rsidRPr="002A62CE" w:rsidTr="0012703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2C6684" w:rsidP="00A7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Proizvod je stabilan pri uslovima okoline</w:t>
            </w:r>
            <w:r w:rsidR="00A7576D">
              <w:rPr>
                <w:rFonts w:ascii="Times New Roman" w:hAnsi="Times New Roman" w:cs="Times New Roman"/>
                <w:bCs/>
                <w:lang w:val="de-DE"/>
              </w:rPr>
              <w:t>,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temperature i pritiska.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Nije naznačeno.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A7576D" w:rsidP="00A75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Preporuka je: i</w:t>
            </w:r>
            <w:r w:rsidRPr="00B5576B">
              <w:rPr>
                <w:rFonts w:ascii="Times New Roman" w:hAnsi="Times New Roman" w:cs="Times New Roman"/>
                <w:lang w:val="de-DE"/>
              </w:rPr>
              <w:t xml:space="preserve">zbegavati </w:t>
            </w:r>
            <w:r>
              <w:rPr>
                <w:rFonts w:ascii="Times New Roman" w:hAnsi="Times New Roman" w:cs="Times New Roman"/>
                <w:lang w:val="de-DE"/>
              </w:rPr>
              <w:t xml:space="preserve">kontakt sa 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>jak</w:t>
            </w:r>
            <w:r>
              <w:rPr>
                <w:rFonts w:ascii="Times New Roman" w:hAnsi="Times New Roman" w:cs="Times New Roman"/>
                <w:bCs/>
                <w:lang w:val="de-DE"/>
              </w:rPr>
              <w:t>im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 xml:space="preserve"> oksidacion</w:t>
            </w:r>
            <w:r>
              <w:rPr>
                <w:rFonts w:ascii="Times New Roman" w:hAnsi="Times New Roman" w:cs="Times New Roman"/>
                <w:bCs/>
                <w:lang w:val="de-DE"/>
              </w:rPr>
              <w:t>im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 xml:space="preserve"> sredstv</w:t>
            </w:r>
            <w:r>
              <w:rPr>
                <w:rFonts w:ascii="Times New Roman" w:hAnsi="Times New Roman" w:cs="Times New Roman"/>
                <w:bCs/>
                <w:lang w:val="de-DE"/>
              </w:rPr>
              <w:t>ima</w:t>
            </w:r>
            <w:r w:rsidR="00FE08CC">
              <w:rPr>
                <w:rFonts w:ascii="Times New Roman" w:hAnsi="Times New Roman" w:cs="Times New Roman"/>
                <w:bCs/>
                <w:lang w:val="de-DE"/>
              </w:rPr>
              <w:t xml:space="preserve"> i </w:t>
            </w:r>
            <w:r w:rsidRPr="00B5576B">
              <w:rPr>
                <w:rFonts w:ascii="Times New Roman" w:hAnsi="Times New Roman" w:cs="Times New Roman"/>
                <w:lang w:val="de-DE"/>
              </w:rPr>
              <w:t xml:space="preserve"> izvore zagrevanja.</w:t>
            </w:r>
          </w:p>
        </w:tc>
      </w:tr>
      <w:tr w:rsidR="002A62CE" w:rsidRPr="002A62CE" w:rsidTr="00CB32B4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Izbegavati jaka oksidaciona sredstva.</w:t>
            </w:r>
          </w:p>
        </w:tc>
      </w:tr>
      <w:tr w:rsidR="002A62CE" w:rsidRPr="002A62CE" w:rsidTr="00CB32B4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Nisu poznati.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1D6BFF">
        <w:trPr>
          <w:trHeight w:val="153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Na usta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2A62CE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135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Preko pluća (LC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40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Kožom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Različiti putevi izlaganja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1D6BFF">
        <w:trPr>
          <w:trHeight w:val="80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1D6BFF">
        <w:trPr>
          <w:trHeight w:val="80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B5576B">
        <w:trPr>
          <w:trHeight w:val="31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B5576B" w:rsidRPr="002A62CE" w:rsidTr="00CB32B4">
        <w:trPr>
          <w:trHeight w:val="317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576B" w:rsidRDefault="00B5576B" w:rsidP="002262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B5576B" w:rsidRPr="002A62CE" w:rsidRDefault="00B5576B" w:rsidP="00B55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</w:tbl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B32B4" w:rsidRDefault="00CB32B4" w:rsidP="00CB32B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2A62CE" w:rsidRPr="002A62CE" w:rsidTr="00CB32B4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2A62CE" w:rsidRPr="002A62CE" w:rsidTr="00CB32B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B5576B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A62CE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Za organizme u zemljištu: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  <w:lang w:val="en-GB"/>
              </w:rPr>
              <w:t>- Za biljke i kopnene životinje: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CB32B4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FE08CC" w:rsidP="00FE0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Nije određeno.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CB32B4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CB32B4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CB32B4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2A62CE" w:rsidRPr="002A62CE" w:rsidTr="00CB32B4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</w:rPr>
              <w:t xml:space="preserve">- </w:t>
            </w:r>
            <w:r w:rsidRPr="002A62CE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2A62CE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2A62CE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2A62CE" w:rsidTr="0022622E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9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CB32B4" w:rsidRDefault="006A7CCC" w:rsidP="00CB3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32B4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CB32B4" w:rsidRDefault="001F5CFA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B32B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B5576B" w:rsidRPr="002A62CE" w:rsidTr="0022622E">
        <w:trPr>
          <w:trHeight w:val="465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73420" w:rsidRDefault="00B5576B" w:rsidP="003734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B5576B" w:rsidRPr="00A4469C" w:rsidRDefault="00B5576B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2A62CE" w:rsidRPr="002A62CE" w:rsidTr="00CB32B4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C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CB32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CB32B4">
        <w:trPr>
          <w:trHeight w:val="45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373420" w:rsidRDefault="006A7CCC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3420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7CCC" w:rsidRPr="00373420" w:rsidRDefault="00B5576B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373420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373420">
              <w:rPr>
                <w:rFonts w:ascii="Times New Roman" w:hAnsi="Times New Roman" w:cs="Times New Roman"/>
                <w:lang w:val="sr-Latn-RS"/>
              </w:rPr>
              <w:t>„Sl.glasnik RS“, br.36/09 i 88/10).</w:t>
            </w:r>
            <w:r w:rsidRPr="00373420">
              <w:rPr>
                <w:rFonts w:ascii="Times New Roman" w:hAnsi="Times New Roman" w:cs="Times New Roman"/>
              </w:rPr>
              <w:t xml:space="preserve"> Ne bacati otpad direktno u odvode ili okolinu. Preporučuje se spaljivanje ostataka od proizvoda u cilju eliminacije.</w:t>
            </w:r>
          </w:p>
        </w:tc>
      </w:tr>
    </w:tbl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B32B4" w:rsidRDefault="00CB32B4" w:rsidP="00CB32B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059"/>
        <w:gridCol w:w="3164"/>
      </w:tblGrid>
      <w:tr w:rsidR="002A62CE" w:rsidRPr="002A62CE" w:rsidTr="00CB32B4">
        <w:trPr>
          <w:trHeight w:val="2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373420" w:rsidRDefault="006A7CCC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73420">
              <w:rPr>
                <w:rFonts w:ascii="Times New Roman" w:hAnsi="Times New Roman" w:cs="Times New Roman"/>
                <w:i/>
              </w:rPr>
              <w:lastRenderedPageBreak/>
              <w:t>Zagađena ambalaža</w:t>
            </w:r>
            <w:r w:rsidRPr="003734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373420" w:rsidRDefault="00B5576B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3420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</w:t>
            </w:r>
            <w:r w:rsidRPr="00373420">
              <w:rPr>
                <w:rFonts w:ascii="Times New Roman" w:hAnsi="Times New Roman" w:cs="Times New Roman"/>
              </w:rPr>
              <w:t>. Ne koristiti ponovo već jednom upotrebljene kontejnere.</w:t>
            </w:r>
          </w:p>
        </w:tc>
      </w:tr>
      <w:tr w:rsidR="002A62CE" w:rsidRPr="002A62CE" w:rsidTr="0022622E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Default="002A62C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Gore pomenuti propisi.</w:t>
            </w:r>
          </w:p>
          <w:p w:rsidR="00B5576B" w:rsidRPr="002A62CE" w:rsidRDefault="00B5576B" w:rsidP="00B55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Za više informacija videti tačke </w:t>
            </w:r>
            <w:proofErr w:type="gramStart"/>
            <w:r>
              <w:rPr>
                <w:rFonts w:ascii="Times-New-Roman" w:hAnsi="Times-New-Roman" w:cs="Times-New-Roman"/>
              </w:rPr>
              <w:t>6.,</w:t>
            </w:r>
            <w:proofErr w:type="gramEnd"/>
            <w:r>
              <w:rPr>
                <w:rFonts w:ascii="Times-New-Roman" w:hAnsi="Times-New-Roman" w:cs="Times-New-Roman"/>
              </w:rPr>
              <w:t xml:space="preserve"> 7. </w:t>
            </w:r>
            <w:proofErr w:type="gramStart"/>
            <w:r>
              <w:rPr>
                <w:rFonts w:ascii="Times-New-Roman" w:hAnsi="Times-New-Roman" w:cs="Times-New-Roman"/>
              </w:rPr>
              <w:t>i</w:t>
            </w:r>
            <w:proofErr w:type="gramEnd"/>
            <w:r>
              <w:rPr>
                <w:rFonts w:ascii="Times-New-Roman" w:hAnsi="Times-New-Roman" w:cs="Times-New-Roman"/>
              </w:rPr>
              <w:t xml:space="preserve"> 8.</w:t>
            </w:r>
          </w:p>
        </w:tc>
      </w:tr>
      <w:tr w:rsidR="006A7CCC" w:rsidTr="001F5CFA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45717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762E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CB32B4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RPr="00A4469C" w:rsidTr="00CB32B4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373420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RPr="00A4469C" w:rsidTr="0022622E">
        <w:trPr>
          <w:trHeight w:val="9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37342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22622E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1F5CFA" w:rsidRDefault="009635AA" w:rsidP="00CB32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</w:rPr>
              <w:t xml:space="preserve">Zakon o hemikalijama </w:t>
            </w:r>
            <w:r w:rsidRPr="00AC6A9F">
              <w:rPr>
                <w:rFonts w:ascii="Times New Roman" w:hAnsi="Times New Roman" w:cs="Times New Roman"/>
                <w:iCs/>
              </w:rPr>
              <w:t>(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AC6A9F">
              <w:rPr>
                <w:rFonts w:ascii="Times New Roman" w:hAnsi="Times New Roman" w:cs="Times New Roman"/>
                <w:iCs/>
              </w:rPr>
              <w:t>Sl. glasnik RS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AC6A9F">
              <w:rPr>
                <w:rFonts w:ascii="Times New Roman" w:hAnsi="Times New Roman" w:cs="Times New Roman"/>
                <w:iCs/>
              </w:rPr>
              <w:t>, br. 36/2009, 88/2010, 92/2011 i 93/2012)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="00373420" w:rsidRPr="000F719A">
              <w:rPr>
                <w:rFonts w:ascii="Times New Roman" w:hAnsi="Times New Roman" w:cs="Times New Roman"/>
              </w:rPr>
              <w:t xml:space="preserve"> Zakon o upravljanju otpadom (</w:t>
            </w:r>
            <w:r w:rsidR="00373420" w:rsidRPr="000F719A">
              <w:rPr>
                <w:rFonts w:ascii="Times New Roman" w:hAnsi="Times New Roman" w:cs="Times New Roman"/>
                <w:lang w:val="sr-Latn-RS"/>
              </w:rPr>
              <w:t>„Sl.glasnik RS“, br.36/09 i 88/10</w:t>
            </w:r>
            <w:r w:rsidR="00373420">
              <w:rPr>
                <w:rFonts w:ascii="Times New Roman" w:hAnsi="Times New Roman" w:cs="Times New Roman"/>
              </w:rPr>
              <w:t xml:space="preserve">. </w:t>
            </w:r>
            <w:r w:rsidR="00373420" w:rsidRPr="00AE7A75">
              <w:rPr>
                <w:rFonts w:ascii="Times New Roman" w:hAnsi="Times New Roman" w:cs="Times New Roman"/>
                <w:lang w:val="sr-Latn-RS"/>
              </w:rPr>
              <w:t>Zakon</w:t>
            </w:r>
            <w:r w:rsidR="0037342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373420" w:rsidRPr="00AE7A75">
              <w:rPr>
                <w:rFonts w:ascii="Times New Roman" w:hAnsi="Times New Roman" w:cs="Times New Roman"/>
                <w:lang w:val="sr-Latn-RS"/>
              </w:rPr>
              <w:t>o ambalaži i ambalažnom otpadu („Sl.glasnik RS“, br.36/09)</w:t>
            </w:r>
            <w:r w:rsidR="00373420">
              <w:rPr>
                <w:rFonts w:ascii="Times-New-Roman" w:hAnsi="Times-New-Roman" w:cs="Times-New-Roman"/>
              </w:rPr>
              <w:t>.</w:t>
            </w:r>
          </w:p>
        </w:tc>
      </w:tr>
      <w:tr w:rsidR="006A7CCC" w:rsidTr="0022622E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CB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CB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CB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373420" w:rsidRDefault="00204B5C" w:rsidP="0020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Pr="00BC01BC" w:rsidRDefault="00204B5C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373420" w:rsidRPr="00AC6A9F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420" w:rsidRPr="00AC6A9F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73420" w:rsidRPr="00AC6A9F" w:rsidRDefault="009709B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373420" w:rsidRPr="00AC6A9F" w:rsidTr="00CB32B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3420" w:rsidRPr="00AC6A9F" w:rsidRDefault="009709B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</w:tbl>
    <w:p w:rsidR="00CB32B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B32B4" w:rsidRDefault="00CB32B4" w:rsidP="00CB32B4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6493"/>
      </w:tblGrid>
      <w:tr w:rsidR="006A7CCC" w:rsidTr="00CB32B4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6A7CCC" w:rsidTr="00CB32B4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0518B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6A7CCC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CCC" w:rsidTr="00CB32B4">
        <w:trPr>
          <w:trHeight w:val="32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0518B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D373A" w:rsidRDefault="009D373A" w:rsidP="00A75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Xn-Štetno</w:t>
            </w:r>
          </w:p>
          <w:p w:rsidR="009709B8" w:rsidRDefault="009709B8" w:rsidP="00A75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Xi-Iritativno</w:t>
            </w:r>
          </w:p>
          <w:p w:rsidR="009D373A" w:rsidRPr="009709B8" w:rsidRDefault="009D373A" w:rsidP="00A75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N-Opasno po životnu sredinu</w:t>
            </w:r>
          </w:p>
        </w:tc>
      </w:tr>
      <w:tr w:rsidR="0088774D" w:rsidTr="00CB32B4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</w:p>
        </w:tc>
      </w:tr>
      <w:tr w:rsidR="0088774D" w:rsidTr="00CB32B4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R10</w:t>
            </w:r>
            <w:r w:rsidRPr="009D373A">
              <w:rPr>
                <w:rFonts w:ascii="Times New Roman" w:hAnsi="Times New Roman" w:cs="Times New Roman"/>
              </w:rPr>
              <w:t>-</w:t>
            </w:r>
            <w:r w:rsidRPr="009D373A">
              <w:rPr>
                <w:rFonts w:ascii="Times New Roman" w:hAnsi="Times New Roman" w:cs="Times New Roman"/>
              </w:rPr>
              <w:t xml:space="preserve">Zapaljivo. 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R21-</w:t>
            </w:r>
            <w:r w:rsidRPr="009D373A">
              <w:rPr>
                <w:rFonts w:ascii="Times New Roman" w:hAnsi="Times New Roman" w:cs="Times New Roman"/>
              </w:rPr>
              <w:t xml:space="preserve">Štetno ako je u kontaktu sa kožom. 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R22</w:t>
            </w:r>
            <w:r w:rsidRPr="009D373A">
              <w:rPr>
                <w:rFonts w:ascii="Times New Roman" w:hAnsi="Times New Roman" w:cs="Times New Roman"/>
              </w:rPr>
              <w:t>-</w:t>
            </w:r>
            <w:r w:rsidRPr="009D373A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R38</w:t>
            </w:r>
            <w:r w:rsidRPr="009D373A">
              <w:rPr>
                <w:rFonts w:ascii="Times New Roman" w:hAnsi="Times New Roman" w:cs="Times New Roman"/>
              </w:rPr>
              <w:t>-</w:t>
            </w:r>
            <w:r w:rsidRPr="009D373A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  <w:bCs/>
                <w:lang w:val="sr-Latn-RS"/>
              </w:rPr>
              <w:t>R41-</w:t>
            </w:r>
            <w:r w:rsidRPr="009D373A">
              <w:rPr>
                <w:rFonts w:ascii="Times New Roman" w:hAnsi="Times New Roman" w:cs="Times New Roman"/>
              </w:rPr>
              <w:t>Rizik od teškog oštećenja oka.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R43</w:t>
            </w:r>
            <w:r w:rsidRPr="009D373A">
              <w:rPr>
                <w:rFonts w:ascii="Times New Roman" w:hAnsi="Times New Roman" w:cs="Times New Roman"/>
              </w:rPr>
              <w:t>-</w:t>
            </w:r>
            <w:r w:rsidRPr="009D373A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R50</w:t>
            </w:r>
            <w:r w:rsidRPr="009D373A">
              <w:rPr>
                <w:rFonts w:ascii="Times New Roman" w:hAnsi="Times New Roman" w:cs="Times New Roman"/>
              </w:rPr>
              <w:t>-</w:t>
            </w:r>
            <w:r w:rsidRPr="009D373A">
              <w:rPr>
                <w:rFonts w:ascii="Times New Roman" w:hAnsi="Times New Roman" w:cs="Times New Roman"/>
              </w:rPr>
              <w:t xml:space="preserve">Veoma toksično po vodene organizme. </w:t>
            </w:r>
          </w:p>
          <w:p w:rsidR="009D373A" w:rsidRPr="009D373A" w:rsidRDefault="009D373A" w:rsidP="009D373A">
            <w:pPr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R51</w:t>
            </w:r>
            <w:r w:rsidRPr="009D373A">
              <w:rPr>
                <w:rFonts w:ascii="Times New Roman" w:hAnsi="Times New Roman" w:cs="Times New Roman"/>
              </w:rPr>
              <w:t>-</w:t>
            </w:r>
            <w:r w:rsidRPr="009D373A">
              <w:rPr>
                <w:rFonts w:ascii="Times New Roman" w:hAnsi="Times New Roman" w:cs="Times New Roman"/>
              </w:rPr>
              <w:t xml:space="preserve">Toksično po vodene organizme </w:t>
            </w:r>
          </w:p>
          <w:p w:rsidR="009D373A" w:rsidRPr="009D373A" w:rsidRDefault="009D373A" w:rsidP="009D3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 xml:space="preserve">R52-Štetno za vodene organizme. </w:t>
            </w:r>
          </w:p>
          <w:p w:rsidR="00C8719E" w:rsidRPr="009D373A" w:rsidRDefault="009D373A" w:rsidP="009D3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</w:rPr>
              <w:t>R53-Može izazvati dugotrajne štetne efekte u vodenoj životnoj sredini.</w:t>
            </w:r>
          </w:p>
          <w:p w:rsidR="00B2739E" w:rsidRPr="009D373A" w:rsidRDefault="00C8719E" w:rsidP="009242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>H226-Zapaljiva tečnost i para</w:t>
            </w:r>
          </w:p>
          <w:p w:rsidR="00C8719E" w:rsidRPr="009D373A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>H302-Štetno ako se proguta</w:t>
            </w:r>
          </w:p>
          <w:p w:rsidR="00C8719E" w:rsidRPr="009D373A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 xml:space="preserve">H304-Može izazvati smrt ako se proguta i dospe do disajnih puteva </w:t>
            </w:r>
          </w:p>
          <w:p w:rsidR="00C8719E" w:rsidRPr="009D373A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>H312-Štetno u kontaktu sa kožom</w:t>
            </w:r>
          </w:p>
          <w:p w:rsidR="00C8719E" w:rsidRPr="009D373A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>H315-Izaziva iritaciju kože</w:t>
            </w:r>
          </w:p>
          <w:p w:rsidR="00B2739E" w:rsidRPr="009D373A" w:rsidRDefault="00B2739E" w:rsidP="00B2739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H317-</w:t>
            </w: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 xml:space="preserve">Može da izazove alergijske reakcije na koži </w:t>
            </w:r>
          </w:p>
          <w:p w:rsidR="00C8719E" w:rsidRPr="009D373A" w:rsidRDefault="00C8719E" w:rsidP="00C871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>H319-Dovodi do jake iritacije oka</w:t>
            </w:r>
          </w:p>
          <w:p w:rsidR="00B2739E" w:rsidRPr="00A7727F" w:rsidRDefault="00C8719E" w:rsidP="00CB32B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D373A">
              <w:rPr>
                <w:rFonts w:ascii="Times New Roman" w:hAnsi="Times New Roman" w:cs="Times New Roman"/>
                <w:sz w:val="22"/>
                <w:szCs w:val="22"/>
              </w:rPr>
              <w:t>H410-Veoma toksično po živi svet u vodi sa dugotrajnim posledicama</w:t>
            </w:r>
          </w:p>
        </w:tc>
      </w:tr>
      <w:tr w:rsidR="0088774D" w:rsidTr="00CB32B4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A7727F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774D" w:rsidTr="00CB32B4">
        <w:trPr>
          <w:trHeight w:val="35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485B93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 oznaka</w:t>
            </w:r>
            <w:r w:rsidR="0088774D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D373A" w:rsidRPr="00BA4413" w:rsidRDefault="009D373A" w:rsidP="009D3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4413">
              <w:rPr>
                <w:rFonts w:ascii="Times New Roman" w:hAnsi="Times New Roman" w:cs="Times New Roman"/>
              </w:rPr>
              <w:t xml:space="preserve">S24-Izbegavati kontakt sa kožom. </w:t>
            </w:r>
          </w:p>
          <w:p w:rsidR="0088774D" w:rsidRPr="00204B5C" w:rsidRDefault="009D373A" w:rsidP="009D373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BA4413">
              <w:rPr>
                <w:rFonts w:ascii="Times New Roman" w:hAnsi="Times New Roman" w:cs="Times New Roman"/>
              </w:rPr>
              <w:t>S37-Nositi zaštitne rukavice</w:t>
            </w:r>
          </w:p>
        </w:tc>
      </w:tr>
      <w:tr w:rsidR="008A3724" w:rsidTr="00CB32B4">
        <w:trPr>
          <w:trHeight w:val="35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E6" w:rsidRPr="00AC6A9F" w:rsidRDefault="008A3724" w:rsidP="00924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A7576D" w:rsidP="00A757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5D787C" w:rsidTr="00CB32B4">
        <w:trPr>
          <w:trHeight w:val="465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D787C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  <w:p w:rsidR="00F944E6" w:rsidRDefault="00F944E6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944E6" w:rsidRDefault="00F944E6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944E6" w:rsidRPr="00AC6A9F" w:rsidRDefault="00F944E6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73420" w:rsidRPr="00BC7C70" w:rsidRDefault="00373420" w:rsidP="009D7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</w:t>
            </w:r>
            <w:r w:rsidR="009D7BED">
              <w:rPr>
                <w:rFonts w:ascii="Times-New-Roman,Bold" w:hAnsi="Times-New-Roman,Bold" w:cs="Times-New-Roman,Bold"/>
                <w:bCs/>
                <w:color w:val="000000"/>
              </w:rPr>
              <w:t xml:space="preserve"> proizvođača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, ali ga ne zamenjuju.</w:t>
            </w:r>
          </w:p>
          <w:p w:rsidR="005D787C" w:rsidRPr="00AC6A9F" w:rsidRDefault="00373420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Od korisnika se očekuje da primen</w:t>
            </w:r>
            <w:r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CB32B4">
        <w:trPr>
          <w:trHeight w:val="467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CB32B4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AC6A9F" w:rsidRDefault="005D5A24" w:rsidP="00F944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="0088774D"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CB32B4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CB32B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CB32B4" w:rsidRPr="002C21D4" w:rsidRDefault="00CB32B4" w:rsidP="00CB32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B32B4">
        <w:rPr>
          <w:rFonts w:ascii="Times-New-Roman" w:hAnsi="Times-New-Roman" w:cs="Times-New-Roman"/>
          <w:i/>
          <w:sz w:val="20"/>
          <w:szCs w:val="20"/>
          <w:lang w:val="de-DE"/>
        </w:rPr>
        <w:t>52413Z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B32B4" w:rsidRPr="002A62CE" w:rsidRDefault="00CB32B4" w:rsidP="00CB32B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160A3" w:rsidRDefault="009242DA" w:rsidP="009242DA">
      <w:pPr>
        <w:spacing w:after="0" w:line="240" w:lineRule="auto"/>
        <w:jc w:val="right"/>
        <w:rPr>
          <w:sz w:val="23"/>
          <w:szCs w:val="23"/>
        </w:rPr>
      </w:pPr>
      <w:bookmarkStart w:id="0" w:name="_GoBack"/>
      <w:bookmarkEnd w:id="0"/>
      <w:r w:rsidRPr="00AC6A9F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9/9</w:t>
      </w:r>
    </w:p>
    <w:sectPr w:rsidR="00C160A3" w:rsidSect="002C21D4">
      <w:headerReference w:type="default" r:id="rId13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45" w:rsidRDefault="00784245" w:rsidP="005E0553">
      <w:pPr>
        <w:spacing w:after="0" w:line="240" w:lineRule="auto"/>
      </w:pPr>
      <w:r>
        <w:separator/>
      </w:r>
    </w:p>
  </w:endnote>
  <w:endnote w:type="continuationSeparator" w:id="0">
    <w:p w:rsidR="00784245" w:rsidRDefault="0078424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45" w:rsidRDefault="00784245" w:rsidP="005E0553">
      <w:pPr>
        <w:spacing w:after="0" w:line="240" w:lineRule="auto"/>
      </w:pPr>
      <w:r>
        <w:separator/>
      </w:r>
    </w:p>
  </w:footnote>
  <w:footnote w:type="continuationSeparator" w:id="0">
    <w:p w:rsidR="00784245" w:rsidRDefault="0078424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C0" w:rsidRDefault="00D17DC0" w:rsidP="000D4216">
    <w:pPr>
      <w:pStyle w:val="Header"/>
    </w:pPr>
    <w:r>
      <w:rPr>
        <w:noProof/>
      </w:rPr>
      <w:drawing>
        <wp:inline distT="0" distB="0" distL="0" distR="0" wp14:anchorId="3CD0C761" wp14:editId="307DB319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76F8"/>
    <w:rsid w:val="000518BE"/>
    <w:rsid w:val="000534FE"/>
    <w:rsid w:val="00067DCF"/>
    <w:rsid w:val="00074FD9"/>
    <w:rsid w:val="0007561E"/>
    <w:rsid w:val="00096130"/>
    <w:rsid w:val="000B25AC"/>
    <w:rsid w:val="000C0C66"/>
    <w:rsid w:val="000C3126"/>
    <w:rsid w:val="000D4216"/>
    <w:rsid w:val="000E3E04"/>
    <w:rsid w:val="000F1FB3"/>
    <w:rsid w:val="000F77B2"/>
    <w:rsid w:val="001004F7"/>
    <w:rsid w:val="00127030"/>
    <w:rsid w:val="00152071"/>
    <w:rsid w:val="001569C6"/>
    <w:rsid w:val="00177BF1"/>
    <w:rsid w:val="0019251A"/>
    <w:rsid w:val="00194C12"/>
    <w:rsid w:val="001D6BFF"/>
    <w:rsid w:val="001E6EAB"/>
    <w:rsid w:val="001F5CFA"/>
    <w:rsid w:val="00202AF4"/>
    <w:rsid w:val="00204B5C"/>
    <w:rsid w:val="0021441C"/>
    <w:rsid w:val="0022622E"/>
    <w:rsid w:val="00256DF9"/>
    <w:rsid w:val="002A14E8"/>
    <w:rsid w:val="002A62CE"/>
    <w:rsid w:val="002B13B9"/>
    <w:rsid w:val="002C1ECB"/>
    <w:rsid w:val="002C21D4"/>
    <w:rsid w:val="002C36FB"/>
    <w:rsid w:val="002C6684"/>
    <w:rsid w:val="002D5149"/>
    <w:rsid w:val="00301A80"/>
    <w:rsid w:val="00303F60"/>
    <w:rsid w:val="00307462"/>
    <w:rsid w:val="00314E24"/>
    <w:rsid w:val="003230BA"/>
    <w:rsid w:val="00335A8D"/>
    <w:rsid w:val="00351689"/>
    <w:rsid w:val="00373420"/>
    <w:rsid w:val="00374134"/>
    <w:rsid w:val="0039538E"/>
    <w:rsid w:val="003E5236"/>
    <w:rsid w:val="003F131A"/>
    <w:rsid w:val="00420678"/>
    <w:rsid w:val="00432C12"/>
    <w:rsid w:val="00447A05"/>
    <w:rsid w:val="004536EA"/>
    <w:rsid w:val="0045717F"/>
    <w:rsid w:val="00461F2E"/>
    <w:rsid w:val="00473B38"/>
    <w:rsid w:val="00485B93"/>
    <w:rsid w:val="004C6F2C"/>
    <w:rsid w:val="004F03EB"/>
    <w:rsid w:val="005039BD"/>
    <w:rsid w:val="00524CA0"/>
    <w:rsid w:val="005352FE"/>
    <w:rsid w:val="00536A1D"/>
    <w:rsid w:val="005377C2"/>
    <w:rsid w:val="005952AD"/>
    <w:rsid w:val="005979D5"/>
    <w:rsid w:val="005C03C9"/>
    <w:rsid w:val="005D5A24"/>
    <w:rsid w:val="005D787C"/>
    <w:rsid w:val="005E0553"/>
    <w:rsid w:val="005E3B76"/>
    <w:rsid w:val="0060748B"/>
    <w:rsid w:val="00607DA6"/>
    <w:rsid w:val="00613DBC"/>
    <w:rsid w:val="0063635E"/>
    <w:rsid w:val="006669A8"/>
    <w:rsid w:val="0067694D"/>
    <w:rsid w:val="00676F94"/>
    <w:rsid w:val="006812B4"/>
    <w:rsid w:val="006A6001"/>
    <w:rsid w:val="006A7CCC"/>
    <w:rsid w:val="006C720B"/>
    <w:rsid w:val="006D1224"/>
    <w:rsid w:val="006E0C76"/>
    <w:rsid w:val="006F2F8B"/>
    <w:rsid w:val="0071109E"/>
    <w:rsid w:val="00714C28"/>
    <w:rsid w:val="00723511"/>
    <w:rsid w:val="0072765F"/>
    <w:rsid w:val="007422AD"/>
    <w:rsid w:val="007518B9"/>
    <w:rsid w:val="007543CD"/>
    <w:rsid w:val="00764709"/>
    <w:rsid w:val="00784245"/>
    <w:rsid w:val="00794AD3"/>
    <w:rsid w:val="007A5BB7"/>
    <w:rsid w:val="007A7A04"/>
    <w:rsid w:val="007C1FC3"/>
    <w:rsid w:val="007D422E"/>
    <w:rsid w:val="00824C25"/>
    <w:rsid w:val="00825283"/>
    <w:rsid w:val="0083593F"/>
    <w:rsid w:val="00850FBA"/>
    <w:rsid w:val="00884F14"/>
    <w:rsid w:val="008865EA"/>
    <w:rsid w:val="0088774D"/>
    <w:rsid w:val="008A3724"/>
    <w:rsid w:val="008B2D54"/>
    <w:rsid w:val="008C114A"/>
    <w:rsid w:val="008C30B3"/>
    <w:rsid w:val="009242DA"/>
    <w:rsid w:val="009309C6"/>
    <w:rsid w:val="009328BA"/>
    <w:rsid w:val="009635AA"/>
    <w:rsid w:val="009709B8"/>
    <w:rsid w:val="00980C6D"/>
    <w:rsid w:val="00980FE9"/>
    <w:rsid w:val="009A04C5"/>
    <w:rsid w:val="009A5320"/>
    <w:rsid w:val="009B30E6"/>
    <w:rsid w:val="009D373A"/>
    <w:rsid w:val="009D7BED"/>
    <w:rsid w:val="00A055DE"/>
    <w:rsid w:val="00A10375"/>
    <w:rsid w:val="00A25630"/>
    <w:rsid w:val="00A35FBB"/>
    <w:rsid w:val="00A42A1E"/>
    <w:rsid w:val="00A44AAF"/>
    <w:rsid w:val="00A46BFD"/>
    <w:rsid w:val="00A508F7"/>
    <w:rsid w:val="00A7576D"/>
    <w:rsid w:val="00A7727F"/>
    <w:rsid w:val="00A84B29"/>
    <w:rsid w:val="00AA45C2"/>
    <w:rsid w:val="00AC6A9F"/>
    <w:rsid w:val="00AF2A89"/>
    <w:rsid w:val="00AF510E"/>
    <w:rsid w:val="00B072C7"/>
    <w:rsid w:val="00B12957"/>
    <w:rsid w:val="00B2739E"/>
    <w:rsid w:val="00B41328"/>
    <w:rsid w:val="00B5576B"/>
    <w:rsid w:val="00B617DE"/>
    <w:rsid w:val="00B924FE"/>
    <w:rsid w:val="00BA1B1C"/>
    <w:rsid w:val="00BA4413"/>
    <w:rsid w:val="00BB12C3"/>
    <w:rsid w:val="00BC01BC"/>
    <w:rsid w:val="00BC22EF"/>
    <w:rsid w:val="00BC2862"/>
    <w:rsid w:val="00C00128"/>
    <w:rsid w:val="00C1479D"/>
    <w:rsid w:val="00C160A3"/>
    <w:rsid w:val="00C44762"/>
    <w:rsid w:val="00C464FB"/>
    <w:rsid w:val="00C54609"/>
    <w:rsid w:val="00C55C08"/>
    <w:rsid w:val="00C8719E"/>
    <w:rsid w:val="00C979C4"/>
    <w:rsid w:val="00CB32B4"/>
    <w:rsid w:val="00CC1D45"/>
    <w:rsid w:val="00CC32B9"/>
    <w:rsid w:val="00CF677F"/>
    <w:rsid w:val="00D03287"/>
    <w:rsid w:val="00D06638"/>
    <w:rsid w:val="00D104E8"/>
    <w:rsid w:val="00D1544C"/>
    <w:rsid w:val="00D156B1"/>
    <w:rsid w:val="00D161B7"/>
    <w:rsid w:val="00D17DC0"/>
    <w:rsid w:val="00D4241C"/>
    <w:rsid w:val="00D51C75"/>
    <w:rsid w:val="00D51D00"/>
    <w:rsid w:val="00D55E19"/>
    <w:rsid w:val="00D80EBC"/>
    <w:rsid w:val="00D83606"/>
    <w:rsid w:val="00D85858"/>
    <w:rsid w:val="00DA295D"/>
    <w:rsid w:val="00DC46A9"/>
    <w:rsid w:val="00DC4F00"/>
    <w:rsid w:val="00DE3772"/>
    <w:rsid w:val="00E43388"/>
    <w:rsid w:val="00E5128F"/>
    <w:rsid w:val="00E57838"/>
    <w:rsid w:val="00E70F8A"/>
    <w:rsid w:val="00E747D7"/>
    <w:rsid w:val="00E936CC"/>
    <w:rsid w:val="00EB303E"/>
    <w:rsid w:val="00EC607C"/>
    <w:rsid w:val="00F103C0"/>
    <w:rsid w:val="00F50902"/>
    <w:rsid w:val="00F72B16"/>
    <w:rsid w:val="00F80BF6"/>
    <w:rsid w:val="00F92024"/>
    <w:rsid w:val="00F944E6"/>
    <w:rsid w:val="00FA0315"/>
    <w:rsid w:val="00FA30F1"/>
    <w:rsid w:val="00FA36DC"/>
    <w:rsid w:val="00FB03D2"/>
    <w:rsid w:val="00FC4D1B"/>
    <w:rsid w:val="00FD4FC3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A109-BEE6-466E-93DC-82CD8C2D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48</cp:revision>
  <dcterms:created xsi:type="dcterms:W3CDTF">2013-02-04T12:07:00Z</dcterms:created>
  <dcterms:modified xsi:type="dcterms:W3CDTF">2013-03-27T10:12:00Z</dcterms:modified>
</cp:coreProperties>
</file>